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22EF37EF" w:rsidR="008A22CF" w:rsidRPr="00801AF0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801AF0">
        <w:rPr>
          <w:lang w:val="en-US"/>
        </w:rPr>
        <w:t>3GPP TSG-RAN WG4</w:t>
      </w:r>
      <w:r w:rsidR="001D4850" w:rsidRPr="00801AF0">
        <w:rPr>
          <w:lang w:val="en-US"/>
        </w:rPr>
        <w:t xml:space="preserve"> Meeting</w:t>
      </w:r>
      <w:r w:rsidR="005071CC" w:rsidRPr="00801AF0">
        <w:rPr>
          <w:lang w:val="en-US"/>
        </w:rPr>
        <w:t xml:space="preserve"> </w:t>
      </w:r>
      <w:r w:rsidR="00837AD9" w:rsidRPr="00801AF0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801AF0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AE5BBB" w:rsidRPr="00801AF0">
        <w:rPr>
          <w:rFonts w:eastAsia="PMingLiU" w:cs="Arial"/>
          <w:color w:val="000000" w:themeColor="text1"/>
          <w:sz w:val="22"/>
          <w:lang w:val="en-US" w:eastAsia="ja-JP"/>
        </w:rPr>
        <w:t>6</w:t>
      </w:r>
      <w:r w:rsidR="00D776A6" w:rsidRPr="00801AF0">
        <w:rPr>
          <w:rFonts w:eastAsia="PMingLiU" w:cs="Arial"/>
          <w:color w:val="000000" w:themeColor="text1"/>
          <w:sz w:val="22"/>
          <w:lang w:val="en-US" w:eastAsia="ja-JP"/>
        </w:rPr>
        <w:t>bis-e</w:t>
      </w:r>
      <w:r w:rsidRPr="00801AF0">
        <w:rPr>
          <w:lang w:val="en-US"/>
        </w:rPr>
        <w:tab/>
      </w:r>
      <w:r w:rsidR="005863F3" w:rsidRPr="00801AF0">
        <w:rPr>
          <w:lang w:val="en-US"/>
        </w:rPr>
        <w:t>R4-</w:t>
      </w:r>
      <w:r w:rsidR="00383317" w:rsidRPr="00801AF0">
        <w:rPr>
          <w:lang w:val="en-US"/>
        </w:rPr>
        <w:t>2</w:t>
      </w:r>
      <w:r w:rsidR="00AE5BBB" w:rsidRPr="00801AF0">
        <w:rPr>
          <w:lang w:val="en-US"/>
        </w:rPr>
        <w:t>30</w:t>
      </w:r>
      <w:r w:rsidR="00801AF0">
        <w:rPr>
          <w:lang w:val="en-US"/>
        </w:rPr>
        <w:t>5698</w:t>
      </w:r>
    </w:p>
    <w:p w14:paraId="65F55581" w14:textId="288F6F61" w:rsidR="008A22CF" w:rsidRPr="00801AF0" w:rsidRDefault="00D776A6" w:rsidP="008A22CF">
      <w:pPr>
        <w:pStyle w:val="3GPPHeader"/>
        <w:rPr>
          <w:lang w:val="en-US"/>
        </w:rPr>
      </w:pPr>
      <w:r w:rsidRPr="00801AF0">
        <w:rPr>
          <w:lang w:val="en-US"/>
        </w:rPr>
        <w:t>Online</w:t>
      </w:r>
      <w:r w:rsidR="00383317" w:rsidRPr="00801AF0">
        <w:rPr>
          <w:lang w:val="en-US"/>
        </w:rPr>
        <w:t xml:space="preserve">, </w:t>
      </w:r>
      <w:r w:rsidRPr="00801AF0">
        <w:rPr>
          <w:lang w:val="en-US"/>
        </w:rPr>
        <w:t>April</w:t>
      </w:r>
      <w:r w:rsidR="00837AD9" w:rsidRPr="00801AF0">
        <w:rPr>
          <w:lang w:val="en-US"/>
        </w:rPr>
        <w:t xml:space="preserve"> </w:t>
      </w:r>
      <w:r w:rsidRPr="00801AF0">
        <w:rPr>
          <w:lang w:val="en-US"/>
        </w:rPr>
        <w:t>17</w:t>
      </w:r>
      <w:r w:rsidR="00AE5BBB" w:rsidRPr="00801AF0">
        <w:rPr>
          <w:vertAlign w:val="superscript"/>
          <w:lang w:val="en-US"/>
        </w:rPr>
        <w:t>th</w:t>
      </w:r>
      <w:r w:rsidR="00AE5BBB" w:rsidRPr="00801AF0">
        <w:rPr>
          <w:lang w:val="en-US"/>
        </w:rPr>
        <w:t xml:space="preserve"> </w:t>
      </w:r>
      <w:r w:rsidR="00DE3259" w:rsidRPr="00801AF0">
        <w:rPr>
          <w:lang w:val="en-US"/>
        </w:rPr>
        <w:t>–</w:t>
      </w:r>
      <w:r w:rsidRPr="00801AF0">
        <w:rPr>
          <w:lang w:val="en-US"/>
        </w:rPr>
        <w:t xml:space="preserve"> 26</w:t>
      </w:r>
      <w:r w:rsidRPr="00801AF0">
        <w:rPr>
          <w:vertAlign w:val="superscript"/>
          <w:lang w:val="en-US"/>
        </w:rPr>
        <w:t>th</w:t>
      </w:r>
      <w:r w:rsidR="00837AD9" w:rsidRPr="00801AF0">
        <w:rPr>
          <w:lang w:val="en-US"/>
        </w:rPr>
        <w:t>, 202</w:t>
      </w:r>
      <w:r w:rsidR="00AE5BBB" w:rsidRPr="00801AF0">
        <w:rPr>
          <w:lang w:val="en-US"/>
        </w:rPr>
        <w:t>3</w:t>
      </w:r>
    </w:p>
    <w:p w14:paraId="2D8C5D3B" w14:textId="77777777" w:rsidR="00837AD9" w:rsidRPr="00801AF0" w:rsidRDefault="00837AD9" w:rsidP="008A22CF">
      <w:pPr>
        <w:pStyle w:val="3GPPHeader"/>
        <w:rPr>
          <w:lang w:val="en-US"/>
        </w:rPr>
      </w:pPr>
    </w:p>
    <w:p w14:paraId="0FDE225D" w14:textId="52957D53" w:rsidR="008A22CF" w:rsidRPr="00801AF0" w:rsidRDefault="008A22CF" w:rsidP="008A22CF">
      <w:pPr>
        <w:pStyle w:val="3GPPHeader"/>
        <w:rPr>
          <w:sz w:val="22"/>
          <w:lang w:val="en-US"/>
        </w:rPr>
      </w:pPr>
      <w:r w:rsidRPr="00801AF0">
        <w:rPr>
          <w:sz w:val="22"/>
          <w:lang w:val="en-US"/>
        </w:rPr>
        <w:t>Agenda Item:</w:t>
      </w:r>
      <w:r w:rsidRPr="00801AF0">
        <w:rPr>
          <w:sz w:val="22"/>
          <w:lang w:val="en-US"/>
        </w:rPr>
        <w:tab/>
      </w:r>
      <w:r w:rsidR="00316C72" w:rsidRPr="00801AF0">
        <w:rPr>
          <w:sz w:val="22"/>
          <w:lang w:val="en-US"/>
        </w:rPr>
        <w:t>6</w:t>
      </w:r>
      <w:r w:rsidR="00927488" w:rsidRPr="00801AF0">
        <w:rPr>
          <w:sz w:val="22"/>
          <w:lang w:val="en-US"/>
        </w:rPr>
        <w:t>.</w:t>
      </w:r>
      <w:r w:rsidR="00316C72" w:rsidRPr="00801AF0">
        <w:rPr>
          <w:sz w:val="22"/>
          <w:lang w:val="en-US"/>
        </w:rPr>
        <w:t>6.2</w:t>
      </w:r>
    </w:p>
    <w:p w14:paraId="57D8FDDC" w14:textId="4993D1F6" w:rsidR="008A22CF" w:rsidRPr="00801AF0" w:rsidRDefault="008A22CF" w:rsidP="008A22CF">
      <w:pPr>
        <w:pStyle w:val="3GPPHeader"/>
        <w:rPr>
          <w:sz w:val="22"/>
          <w:lang w:val="en-US"/>
        </w:rPr>
      </w:pPr>
      <w:r w:rsidRPr="00801AF0">
        <w:rPr>
          <w:sz w:val="22"/>
          <w:lang w:val="en-US"/>
        </w:rPr>
        <w:t>Source:</w:t>
      </w:r>
      <w:r w:rsidRPr="00801AF0">
        <w:rPr>
          <w:sz w:val="22"/>
          <w:lang w:val="en-US"/>
        </w:rPr>
        <w:tab/>
      </w:r>
      <w:r w:rsidR="00837AD9" w:rsidRPr="00801AF0">
        <w:rPr>
          <w:sz w:val="22"/>
          <w:lang w:val="en-US"/>
        </w:rPr>
        <w:t>MediaTek Inc.</w:t>
      </w:r>
    </w:p>
    <w:p w14:paraId="3A8FC3FA" w14:textId="1379D70E" w:rsidR="008A22CF" w:rsidRPr="00801AF0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801AF0">
        <w:rPr>
          <w:sz w:val="22"/>
          <w:lang w:val="en-US"/>
        </w:rPr>
        <w:t>Title:</w:t>
      </w:r>
      <w:r w:rsidR="0060526C" w:rsidRPr="00801AF0">
        <w:rPr>
          <w:sz w:val="22"/>
          <w:lang w:val="en-US"/>
        </w:rPr>
        <w:t xml:space="preserve"> </w:t>
      </w:r>
      <w:r w:rsidR="0060526C" w:rsidRPr="00801AF0">
        <w:rPr>
          <w:sz w:val="22"/>
          <w:lang w:val="en-US"/>
        </w:rPr>
        <w:tab/>
      </w:r>
      <w:r w:rsidR="00316C72" w:rsidRPr="00801AF0">
        <w:rPr>
          <w:sz w:val="22"/>
          <w:lang w:val="en-US"/>
        </w:rPr>
        <w:t>System parameters for L+S band for IoT NTN</w:t>
      </w:r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04B4804" w14:textId="5993D6FB" w:rsidR="00E92373" w:rsidRPr="00801AF0" w:rsidRDefault="00107797" w:rsidP="006D75DD">
      <w:pPr>
        <w:jc w:val="both"/>
        <w:rPr>
          <w:lang w:val="en-US"/>
        </w:rPr>
      </w:pPr>
      <w:bookmarkStart w:id="2" w:name="OLE_LINK13"/>
      <w:r w:rsidRPr="00801AF0">
        <w:rPr>
          <w:lang w:val="en-US"/>
        </w:rPr>
        <w:t>In RANP#99, a new FDD band mixing L and S band for IoT NTN operation was approved [1], with the following objectives targeted: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7797" w:rsidRPr="00801AF0" w14:paraId="49477432" w14:textId="77777777" w:rsidTr="00107797">
        <w:tc>
          <w:tcPr>
            <w:tcW w:w="9629" w:type="dxa"/>
          </w:tcPr>
          <w:p w14:paraId="554185BE" w14:textId="77777777" w:rsidR="00107797" w:rsidRPr="00801AF0" w:rsidRDefault="00107797" w:rsidP="00107797">
            <w:pPr>
              <w:spacing w:before="12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801AF0">
              <w:rPr>
                <w:i/>
                <w:iCs/>
                <w:lang w:val="en-US"/>
              </w:rPr>
              <w:t>The objective of this Work Item is to introduce a new FDD band for NB-IoT/eMTC operation over NTN with the objective:</w:t>
            </w:r>
          </w:p>
          <w:p w14:paraId="4DB4B339" w14:textId="77777777" w:rsidR="00107797" w:rsidRPr="00801AF0" w:rsidRDefault="00107797" w:rsidP="00107797">
            <w:pPr>
              <w:pStyle w:val="ListParagraph"/>
              <w:numPr>
                <w:ilvl w:val="0"/>
                <w:numId w:val="34"/>
              </w:numPr>
              <w:spacing w:before="120" w:after="0" w:line="240" w:lineRule="auto"/>
              <w:rPr>
                <w:rFonts w:cstheme="minorHAnsi"/>
                <w:i/>
                <w:iCs/>
                <w:szCs w:val="28"/>
                <w:lang w:val="en-US"/>
              </w:rPr>
            </w:pPr>
            <w:r w:rsidRPr="00801AF0">
              <w:rPr>
                <w:rFonts w:cstheme="minorHAnsi"/>
                <w:i/>
                <w:iCs/>
                <w:szCs w:val="24"/>
                <w:lang w:val="en-US"/>
              </w:rPr>
              <w:t>Specify the following new FDD frequency bands for NB-IoT/eMTC NTN operation:</w:t>
            </w:r>
          </w:p>
          <w:p w14:paraId="284C6C72" w14:textId="77777777" w:rsidR="00107797" w:rsidRPr="00801AF0" w:rsidRDefault="00107797" w:rsidP="00107797">
            <w:pPr>
              <w:pStyle w:val="ListParagraph"/>
              <w:numPr>
                <w:ilvl w:val="1"/>
                <w:numId w:val="34"/>
              </w:numPr>
              <w:spacing w:before="120" w:after="0" w:line="240" w:lineRule="auto"/>
              <w:rPr>
                <w:rFonts w:cstheme="minorHAnsi"/>
                <w:i/>
                <w:iCs/>
                <w:lang w:val="en-US"/>
              </w:rPr>
            </w:pPr>
            <w:r w:rsidRPr="00801AF0">
              <w:rPr>
                <w:rFonts w:cstheme="minorHAnsi"/>
                <w:i/>
                <w:iCs/>
                <w:szCs w:val="24"/>
                <w:lang w:val="en-US"/>
              </w:rPr>
              <w:t>1610 – 1626.5 MHz in UL, and 2483.5 – 2500 MHz in DL</w:t>
            </w:r>
          </w:p>
          <w:p w14:paraId="16E929FB" w14:textId="77777777" w:rsidR="00107797" w:rsidRPr="00801AF0" w:rsidRDefault="00107797" w:rsidP="00107797">
            <w:pPr>
              <w:pStyle w:val="ListParagraph"/>
              <w:numPr>
                <w:ilvl w:val="0"/>
                <w:numId w:val="34"/>
              </w:numPr>
              <w:spacing w:before="120" w:after="0" w:line="240" w:lineRule="auto"/>
              <w:rPr>
                <w:rFonts w:cstheme="minorHAnsi"/>
                <w:i/>
                <w:iCs/>
                <w:lang w:val="en-US"/>
              </w:rPr>
            </w:pPr>
            <w:r w:rsidRPr="00801AF0">
              <w:rPr>
                <w:rFonts w:cstheme="minorHAnsi"/>
                <w:i/>
                <w:iCs/>
                <w:szCs w:val="24"/>
                <w:lang w:val="en-US"/>
              </w:rPr>
              <w:t>Support UE power class 3 (+23dBm) and power class 5 (+20dBm)</w:t>
            </w:r>
          </w:p>
          <w:p w14:paraId="09FC507D" w14:textId="77777777" w:rsidR="00107797" w:rsidRPr="00801AF0" w:rsidRDefault="00107797" w:rsidP="00107797">
            <w:pPr>
              <w:spacing w:before="120" w:after="0" w:line="240" w:lineRule="auto"/>
              <w:rPr>
                <w:rFonts w:cstheme="minorHAnsi"/>
                <w:i/>
                <w:iCs/>
                <w:szCs w:val="24"/>
                <w:lang w:val="en-US"/>
              </w:rPr>
            </w:pPr>
            <w:r w:rsidRPr="00801AF0">
              <w:rPr>
                <w:rFonts w:cstheme="minorHAnsi"/>
                <w:i/>
                <w:iCs/>
                <w:szCs w:val="24"/>
                <w:lang w:val="en-US"/>
              </w:rPr>
              <w:t>This band will be Release-independent from Rel-17 for the UE.</w:t>
            </w:r>
          </w:p>
          <w:p w14:paraId="2FA877C5" w14:textId="77777777" w:rsidR="00107797" w:rsidRPr="00801AF0" w:rsidRDefault="00107797" w:rsidP="00107797">
            <w:pPr>
              <w:spacing w:before="120" w:after="0" w:line="240" w:lineRule="auto"/>
              <w:rPr>
                <w:rFonts w:cstheme="minorHAnsi"/>
                <w:i/>
                <w:iCs/>
                <w:lang w:val="en-US"/>
              </w:rPr>
            </w:pPr>
            <w:r w:rsidRPr="00801AF0">
              <w:rPr>
                <w:rFonts w:cstheme="minorHAnsi"/>
                <w:i/>
                <w:iCs/>
                <w:szCs w:val="24"/>
                <w:lang w:val="en-US"/>
              </w:rPr>
              <w:t xml:space="preserve">NOTE: </w:t>
            </w:r>
            <w:r w:rsidRPr="00801AF0">
              <w:rPr>
                <w:i/>
                <w:iCs/>
                <w:lang w:val="en-US"/>
              </w:rPr>
              <w:t>leverage the studies and requirements from NR NTN bands</w:t>
            </w:r>
            <w:r w:rsidRPr="00801AF0">
              <w:rPr>
                <w:rFonts w:cstheme="minorHAnsi"/>
                <w:i/>
                <w:iCs/>
                <w:szCs w:val="24"/>
                <w:lang w:val="en-US"/>
              </w:rPr>
              <w:t>.</w:t>
            </w:r>
          </w:p>
          <w:p w14:paraId="54793733" w14:textId="77777777" w:rsidR="00107797" w:rsidRPr="00801AF0" w:rsidRDefault="00107797" w:rsidP="006D75DD">
            <w:pPr>
              <w:jc w:val="both"/>
              <w:rPr>
                <w:i/>
                <w:iCs/>
                <w:lang w:val="en-US"/>
              </w:rPr>
            </w:pPr>
          </w:p>
        </w:tc>
      </w:tr>
    </w:tbl>
    <w:p w14:paraId="17AB4775" w14:textId="3606D33E" w:rsidR="00107797" w:rsidRPr="00801AF0" w:rsidRDefault="00107797" w:rsidP="006D75DD">
      <w:pPr>
        <w:jc w:val="both"/>
        <w:rPr>
          <w:lang w:val="en-US"/>
        </w:rPr>
      </w:pPr>
    </w:p>
    <w:p w14:paraId="3EE2BF99" w14:textId="36FF286A" w:rsidR="00661E33" w:rsidRPr="00801AF0" w:rsidRDefault="00661E33" w:rsidP="006D75DD">
      <w:pPr>
        <w:jc w:val="both"/>
        <w:rPr>
          <w:lang w:val="en-US"/>
        </w:rPr>
      </w:pPr>
      <w:r w:rsidRPr="00801AF0">
        <w:rPr>
          <w:lang w:val="en-US"/>
        </w:rPr>
        <w:t>In this contribution, we discuss system parameters related to this band, including operating band and band numbering, channel bandwidth and channel arrangements for eMTC and NB-IoT over NTN.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AAF9378" w14:textId="5C72CDCD" w:rsidR="009C6625" w:rsidRDefault="009C6625" w:rsidP="009C6625">
      <w:pPr>
        <w:pStyle w:val="Heading2"/>
      </w:pPr>
      <w:r>
        <w:t xml:space="preserve">2.1 </w:t>
      </w:r>
      <w:r w:rsidR="00E25806">
        <w:t>Band and band numbering</w:t>
      </w:r>
      <w:r w:rsidR="00F03B10">
        <w:t xml:space="preserve"> </w:t>
      </w:r>
    </w:p>
    <w:p w14:paraId="1B003961" w14:textId="3F6CFC59" w:rsidR="00805E83" w:rsidRPr="00801AF0" w:rsidRDefault="009F70D7" w:rsidP="00D776A6">
      <w:pPr>
        <w:jc w:val="both"/>
        <w:rPr>
          <w:bCs/>
          <w:lang w:val="en-US"/>
        </w:rPr>
      </w:pPr>
      <w:r w:rsidRPr="00801AF0">
        <w:rPr>
          <w:bCs/>
          <w:lang w:val="en-US"/>
        </w:rPr>
        <w:t>The counter band for NR NTN operation where the same UL and DL frequency ranges already takes the band number n254</w:t>
      </w:r>
      <w:r w:rsidR="00C41D1F" w:rsidRPr="00801AF0">
        <w:rPr>
          <w:bCs/>
          <w:lang w:val="en-US"/>
        </w:rPr>
        <w:t xml:space="preserve"> [2]</w:t>
      </w:r>
      <w:r w:rsidR="004962CF" w:rsidRPr="00801AF0">
        <w:rPr>
          <w:bCs/>
          <w:lang w:val="en-US"/>
        </w:rPr>
        <w:t>[3]</w:t>
      </w:r>
      <w:r w:rsidRPr="00801AF0">
        <w:rPr>
          <w:bCs/>
          <w:lang w:val="en-US"/>
        </w:rPr>
        <w:t>, therefore, the same band number 254 should be used for this band.</w:t>
      </w:r>
    </w:p>
    <w:p w14:paraId="15D55AAA" w14:textId="0BE182B4" w:rsidR="00D776A6" w:rsidRPr="00801AF0" w:rsidRDefault="009F70D7" w:rsidP="00D776A6">
      <w:pPr>
        <w:jc w:val="both"/>
        <w:rPr>
          <w:b/>
          <w:lang w:val="en-US"/>
        </w:rPr>
      </w:pPr>
      <w:bookmarkStart w:id="3" w:name="OLE_LINK1"/>
      <w:bookmarkStart w:id="4" w:name="OLE_LINK7"/>
      <w:r w:rsidRPr="00801AF0">
        <w:rPr>
          <w:b/>
          <w:lang w:val="en-US"/>
        </w:rPr>
        <w:t>Proposal</w:t>
      </w:r>
      <w:r w:rsidR="00F82CE0" w:rsidRPr="00801AF0">
        <w:rPr>
          <w:b/>
          <w:lang w:val="en-US"/>
        </w:rPr>
        <w:t xml:space="preserve"> 1</w:t>
      </w:r>
      <w:r w:rsidR="00BF7AF9" w:rsidRPr="00801AF0">
        <w:rPr>
          <w:b/>
          <w:lang w:val="en-US"/>
        </w:rPr>
        <w:t>:</w:t>
      </w:r>
      <w:r w:rsidR="006A78FE" w:rsidRPr="00801AF0">
        <w:rPr>
          <w:b/>
          <w:lang w:val="en-US"/>
        </w:rPr>
        <w:t xml:space="preserve"> </w:t>
      </w:r>
      <w:bookmarkEnd w:id="3"/>
      <w:r w:rsidRPr="00801AF0">
        <w:rPr>
          <w:b/>
          <w:lang w:val="en-US"/>
        </w:rPr>
        <w:t>Take band number 254 for the L/S band for IoT NTN operation.</w:t>
      </w:r>
    </w:p>
    <w:p w14:paraId="56C4A0A8" w14:textId="30B69DFB" w:rsidR="00E25806" w:rsidRPr="00801AF0" w:rsidRDefault="009F70D7" w:rsidP="00D776A6">
      <w:pPr>
        <w:jc w:val="both"/>
        <w:rPr>
          <w:bCs/>
          <w:lang w:val="en-US"/>
        </w:rPr>
      </w:pPr>
      <w:r w:rsidRPr="00801AF0">
        <w:rPr>
          <w:bCs/>
          <w:lang w:val="en-US"/>
        </w:rPr>
        <w:t>Therefore, the following row can be added to the operating table</w:t>
      </w:r>
      <w:r w:rsidR="005923FC" w:rsidRPr="00801AF0">
        <w:rPr>
          <w:bCs/>
          <w:lang w:val="en-US"/>
        </w:rPr>
        <w:t xml:space="preserve"> in the corresponding specs</w:t>
      </w:r>
      <w:r w:rsidRPr="00801AF0">
        <w:rPr>
          <w:bCs/>
          <w:lang w:val="en-US"/>
        </w:rPr>
        <w:t>:</w:t>
      </w:r>
    </w:p>
    <w:tbl>
      <w:tblPr>
        <w:tblW w:w="8545" w:type="dxa"/>
        <w:jc w:val="center"/>
        <w:tblLook w:val="04A0" w:firstRow="1" w:lastRow="0" w:firstColumn="1" w:lastColumn="0" w:noHBand="0" w:noVBand="1"/>
      </w:tblPr>
      <w:tblGrid>
        <w:gridCol w:w="1162"/>
        <w:gridCol w:w="1542"/>
        <w:gridCol w:w="512"/>
        <w:gridCol w:w="1232"/>
        <w:gridCol w:w="1487"/>
        <w:gridCol w:w="540"/>
        <w:gridCol w:w="1253"/>
        <w:gridCol w:w="817"/>
      </w:tblGrid>
      <w:tr w:rsidR="009F70D7" w:rsidRPr="002505AD" w14:paraId="667180E9" w14:textId="77777777" w:rsidTr="009F70D7">
        <w:trPr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42592" w14:textId="77777777" w:rsidR="009F70D7" w:rsidRPr="002505AD" w:rsidRDefault="009F70D7" w:rsidP="0085467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lastRenderedPageBreak/>
              <w:t>E</w:t>
            </w:r>
            <w:r w:rsidRPr="002505AD">
              <w:rPr>
                <w:rFonts w:cs="Arial"/>
              </w:rPr>
              <w:noBreakHyphen/>
              <w:t>UTRA Operating Band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091C" w14:textId="77777777" w:rsidR="009F70D7" w:rsidRPr="00801AF0" w:rsidRDefault="009F70D7" w:rsidP="00854676">
            <w:pPr>
              <w:pStyle w:val="TAH"/>
              <w:rPr>
                <w:rFonts w:cs="Arial"/>
                <w:lang w:val="en-US"/>
              </w:rPr>
            </w:pPr>
            <w:r w:rsidRPr="00801AF0">
              <w:rPr>
                <w:rFonts w:cs="Arial"/>
                <w:lang w:val="en-US"/>
              </w:rPr>
              <w:t>Uplink (UL) operating band</w:t>
            </w:r>
            <w:r w:rsidRPr="00801AF0">
              <w:rPr>
                <w:rFonts w:cs="Arial"/>
                <w:lang w:val="en-US"/>
              </w:rPr>
              <w:br/>
              <w:t>BS receive</w:t>
            </w:r>
            <w:r w:rsidRPr="00801AF0">
              <w:rPr>
                <w:rFonts w:cs="Arial"/>
                <w:lang w:val="en-US"/>
              </w:rPr>
              <w:br/>
              <w:t>UE transmit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646B" w14:textId="77777777" w:rsidR="009F70D7" w:rsidRPr="00801AF0" w:rsidRDefault="009F70D7" w:rsidP="00854676">
            <w:pPr>
              <w:pStyle w:val="TAH"/>
              <w:rPr>
                <w:rFonts w:cs="Arial"/>
                <w:lang w:val="en-US"/>
              </w:rPr>
            </w:pPr>
            <w:r w:rsidRPr="00801AF0">
              <w:rPr>
                <w:rFonts w:cs="Arial"/>
                <w:lang w:val="en-US"/>
              </w:rPr>
              <w:t>Downlink (DL) operating band</w:t>
            </w:r>
            <w:r w:rsidRPr="00801AF0">
              <w:rPr>
                <w:rFonts w:cs="Arial"/>
                <w:lang w:val="en-US"/>
              </w:rPr>
              <w:br/>
              <w:t xml:space="preserve">BS transmit </w:t>
            </w:r>
            <w:r w:rsidRPr="00801AF0">
              <w:rPr>
                <w:rFonts w:cs="Arial"/>
                <w:lang w:val="en-US"/>
              </w:rPr>
              <w:br/>
              <w:t>UE receive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D3045" w14:textId="77777777" w:rsidR="009F70D7" w:rsidRPr="002505AD" w:rsidRDefault="009F70D7" w:rsidP="0085467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Duplex Mode</w:t>
            </w:r>
          </w:p>
        </w:tc>
      </w:tr>
      <w:tr w:rsidR="009F70D7" w:rsidRPr="002505AD" w14:paraId="29D6B2BD" w14:textId="77777777" w:rsidTr="009F70D7">
        <w:trPr>
          <w:jc w:val="center"/>
        </w:trPr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4D2D" w14:textId="77777777" w:rsidR="009F70D7" w:rsidRPr="002505AD" w:rsidRDefault="009F70D7" w:rsidP="00854676">
            <w:pPr>
              <w:pStyle w:val="TAH"/>
              <w:rPr>
                <w:rFonts w:cs="Arial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BB7" w14:textId="77777777" w:rsidR="009F70D7" w:rsidRPr="002505AD" w:rsidRDefault="009F70D7" w:rsidP="0085467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UL_low</w:t>
            </w:r>
            <w:r w:rsidRPr="002505AD">
              <w:rPr>
                <w:rFonts w:cs="Arial"/>
              </w:rPr>
              <w:t xml:space="preserve">   –  F</w:t>
            </w:r>
            <w:r w:rsidRPr="002505AD"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D98D" w14:textId="77777777" w:rsidR="009F70D7" w:rsidRPr="002505AD" w:rsidRDefault="009F70D7" w:rsidP="0085467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>DL_low</w:t>
            </w:r>
            <w:r w:rsidRPr="002505AD">
              <w:rPr>
                <w:rFonts w:cs="Arial"/>
              </w:rPr>
              <w:t xml:space="preserve">  –  F</w:t>
            </w:r>
            <w:r w:rsidRPr="002505AD"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C98B" w14:textId="77777777" w:rsidR="009F70D7" w:rsidRPr="002505AD" w:rsidRDefault="009F70D7" w:rsidP="00854676">
            <w:pPr>
              <w:pStyle w:val="TAC"/>
              <w:rPr>
                <w:rFonts w:cs="Arial"/>
              </w:rPr>
            </w:pPr>
          </w:p>
        </w:tc>
      </w:tr>
      <w:tr w:rsidR="009F70D7" w:rsidRPr="002505AD" w14:paraId="52C291DD" w14:textId="77777777" w:rsidTr="009F70D7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CF3" w14:textId="676A5EA3" w:rsidR="009F70D7" w:rsidRPr="002505AD" w:rsidRDefault="009F70D7" w:rsidP="00854676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</w:t>
            </w:r>
            <w:r>
              <w:rPr>
                <w:rFonts w:cs="Arial"/>
              </w:rPr>
              <w:t>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C48A46" w14:textId="2564CAD0" w:rsidR="009F70D7" w:rsidRPr="002505AD" w:rsidRDefault="009F70D7" w:rsidP="00854676">
            <w:pPr>
              <w:pStyle w:val="TAR"/>
              <w:wordWrap w:val="0"/>
              <w:rPr>
                <w:rFonts w:cs="Arial"/>
              </w:rPr>
            </w:pPr>
            <w:r w:rsidRPr="002505AD">
              <w:rPr>
                <w:rFonts w:cs="Arial"/>
              </w:rPr>
              <w:t>1</w:t>
            </w:r>
            <w:r>
              <w:rPr>
                <w:rFonts w:cs="Arial"/>
              </w:rPr>
              <w:t>610</w:t>
            </w:r>
            <w:r w:rsidRPr="002505AD">
              <w:rPr>
                <w:rFonts w:cs="Arial"/>
              </w:rPr>
              <w:t xml:space="preserve"> MHz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96AA9" w14:textId="77777777" w:rsidR="009F70D7" w:rsidRPr="002505AD" w:rsidRDefault="009F70D7" w:rsidP="00854676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–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D96F6" w14:textId="311120B0" w:rsidR="009F70D7" w:rsidRPr="002505AD" w:rsidRDefault="009F70D7" w:rsidP="0085467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1626.5</w:t>
            </w:r>
            <w:r w:rsidRPr="002505AD">
              <w:rPr>
                <w:rFonts w:cs="Arial"/>
              </w:rPr>
              <w:t xml:space="preserve"> MHz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C150C5F" w14:textId="5AAE35CB" w:rsidR="009F70D7" w:rsidRPr="002505AD" w:rsidRDefault="009F70D7" w:rsidP="009F70D7">
            <w:pPr>
              <w:pStyle w:val="TAR"/>
              <w:ind w:right="180"/>
              <w:jc w:val="center"/>
            </w:pPr>
            <w:r>
              <w:t xml:space="preserve">2483.5 </w:t>
            </w:r>
            <w:r w:rsidRPr="002505AD">
              <w:t>MHz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886A69" w14:textId="77777777" w:rsidR="009F70D7" w:rsidRPr="002505AD" w:rsidRDefault="009F70D7" w:rsidP="00854676">
            <w:pPr>
              <w:pStyle w:val="TAC"/>
            </w:pPr>
            <w:r w:rsidRPr="002505AD">
              <w:t>–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0614" w14:textId="3E814D9D" w:rsidR="009F70D7" w:rsidRPr="002505AD" w:rsidRDefault="009F70D7" w:rsidP="00854676">
            <w:pPr>
              <w:pStyle w:val="TAL"/>
            </w:pPr>
            <w:r w:rsidRPr="002505AD">
              <w:t>2</w:t>
            </w:r>
            <w:r>
              <w:t>5</w:t>
            </w:r>
            <w:r w:rsidRPr="002505AD">
              <w:t>00 MHz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EF20" w14:textId="77777777" w:rsidR="009F70D7" w:rsidRPr="002505AD" w:rsidRDefault="009F70D7" w:rsidP="00854676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 w:hint="eastAsia"/>
                <w:lang w:eastAsia="ja-JP"/>
              </w:rPr>
              <w:t>FDD</w:t>
            </w:r>
          </w:p>
        </w:tc>
      </w:tr>
    </w:tbl>
    <w:p w14:paraId="7ABDD691" w14:textId="77777777" w:rsidR="009F70D7" w:rsidRPr="009F70D7" w:rsidRDefault="009F70D7" w:rsidP="00D776A6">
      <w:pPr>
        <w:jc w:val="both"/>
        <w:rPr>
          <w:bCs/>
        </w:rPr>
      </w:pPr>
    </w:p>
    <w:bookmarkEnd w:id="4"/>
    <w:p w14:paraId="49D6AE7E" w14:textId="46E606D1" w:rsidR="00E25806" w:rsidRDefault="00E25806" w:rsidP="00E25806">
      <w:pPr>
        <w:pStyle w:val="Heading2"/>
      </w:pPr>
      <w:r>
        <w:t xml:space="preserve">2.2 </w:t>
      </w:r>
      <w:r w:rsidR="00F774E8">
        <w:t>Channel bandwidth</w:t>
      </w:r>
      <w:r>
        <w:t xml:space="preserve"> </w:t>
      </w:r>
    </w:p>
    <w:p w14:paraId="4BF0E121" w14:textId="4518883C" w:rsidR="00E25806" w:rsidRPr="00801AF0" w:rsidRDefault="00132887" w:rsidP="00E25806">
      <w:pPr>
        <w:jc w:val="both"/>
        <w:rPr>
          <w:bCs/>
          <w:lang w:val="en-US"/>
        </w:rPr>
      </w:pPr>
      <w:r w:rsidRPr="00801AF0">
        <w:rPr>
          <w:bCs/>
          <w:lang w:val="en-US"/>
        </w:rPr>
        <w:t>The current specs specifies channel bandwidth for category M1 and category NB1/NB2 in a band agnostic way, therefore, the addition of Band 254 does not introduce any change on the channel bandwidth sub-clauses.</w:t>
      </w:r>
      <w:r w:rsidR="00E25806" w:rsidRPr="00801AF0">
        <w:rPr>
          <w:bCs/>
          <w:lang w:val="en-US"/>
        </w:rPr>
        <w:t xml:space="preserve"> </w:t>
      </w:r>
    </w:p>
    <w:p w14:paraId="6DF7C6DA" w14:textId="758D758D" w:rsidR="00D776A6" w:rsidRPr="00801AF0" w:rsidRDefault="00132887" w:rsidP="00D776A6">
      <w:pPr>
        <w:jc w:val="both"/>
        <w:rPr>
          <w:b/>
          <w:lang w:val="en-US"/>
        </w:rPr>
      </w:pPr>
      <w:r w:rsidRPr="00801AF0">
        <w:rPr>
          <w:b/>
          <w:lang w:val="en-US"/>
        </w:rPr>
        <w:t>Proposal</w:t>
      </w:r>
      <w:r w:rsidR="00E25806" w:rsidRPr="00801AF0">
        <w:rPr>
          <w:b/>
          <w:lang w:val="en-US"/>
        </w:rPr>
        <w:t xml:space="preserve"> </w:t>
      </w:r>
      <w:r w:rsidRPr="00801AF0">
        <w:rPr>
          <w:b/>
          <w:lang w:val="en-US"/>
        </w:rPr>
        <w:t>2</w:t>
      </w:r>
      <w:r w:rsidR="00E25806" w:rsidRPr="00801AF0">
        <w:rPr>
          <w:b/>
          <w:lang w:val="en-US"/>
        </w:rPr>
        <w:t xml:space="preserve">: </w:t>
      </w:r>
      <w:r w:rsidRPr="00801AF0">
        <w:rPr>
          <w:b/>
          <w:lang w:val="en-US"/>
        </w:rPr>
        <w:t>The addition of Band 254 does not have any impact on the channel bandwidth sub-clauses for category M1 or category NB1/NB2.</w:t>
      </w:r>
    </w:p>
    <w:p w14:paraId="0DE54460" w14:textId="4F41577F" w:rsidR="005F68DF" w:rsidRDefault="005F68DF" w:rsidP="005F68DF">
      <w:pPr>
        <w:pStyle w:val="Heading2"/>
      </w:pPr>
      <w:r>
        <w:t>2.</w:t>
      </w:r>
      <w:r w:rsidR="003E3EBF">
        <w:t>3</w:t>
      </w:r>
      <w:r>
        <w:t xml:space="preserve"> </w:t>
      </w:r>
      <w:r w:rsidR="003E3EBF">
        <w:t>Channel arrangement</w:t>
      </w:r>
      <w:r>
        <w:t xml:space="preserve"> </w:t>
      </w:r>
    </w:p>
    <w:p w14:paraId="2F7CC45C" w14:textId="3EBDC5BC" w:rsidR="005F68DF" w:rsidRPr="00801AF0" w:rsidRDefault="00676819" w:rsidP="005F68DF">
      <w:pPr>
        <w:jc w:val="both"/>
        <w:rPr>
          <w:b/>
          <w:u w:val="single"/>
          <w:lang w:val="en-US"/>
        </w:rPr>
      </w:pPr>
      <w:r w:rsidRPr="00801AF0">
        <w:rPr>
          <w:b/>
          <w:u w:val="single"/>
          <w:lang w:val="en-US"/>
        </w:rPr>
        <w:t>Channel spacing</w:t>
      </w:r>
    </w:p>
    <w:p w14:paraId="161FD7A8" w14:textId="37ED4E80" w:rsidR="00676819" w:rsidRPr="00801AF0" w:rsidRDefault="00676819" w:rsidP="005F68DF">
      <w:pPr>
        <w:jc w:val="both"/>
        <w:rPr>
          <w:bCs/>
          <w:lang w:val="en-US"/>
        </w:rPr>
      </w:pPr>
      <w:r w:rsidRPr="00801AF0">
        <w:rPr>
          <w:bCs/>
          <w:lang w:val="en-US"/>
        </w:rPr>
        <w:t>Similarly channel spacing for category M1 and category NB1/NB2 is specified in a band agnostic way, therefore there is neither impact on channel spacing with the addition of Band 254.</w:t>
      </w:r>
    </w:p>
    <w:p w14:paraId="6085BAB6" w14:textId="29B308A1" w:rsidR="005F68DF" w:rsidRPr="00801AF0" w:rsidRDefault="00676819" w:rsidP="005F68DF">
      <w:pPr>
        <w:jc w:val="both"/>
        <w:rPr>
          <w:b/>
          <w:lang w:val="en-US"/>
        </w:rPr>
      </w:pPr>
      <w:r w:rsidRPr="00801AF0">
        <w:rPr>
          <w:b/>
          <w:lang w:val="en-US"/>
        </w:rPr>
        <w:t>Proposal 3</w:t>
      </w:r>
      <w:r w:rsidR="005F68DF" w:rsidRPr="00801AF0">
        <w:rPr>
          <w:b/>
          <w:lang w:val="en-US"/>
        </w:rPr>
        <w:t xml:space="preserve">: </w:t>
      </w:r>
      <w:r w:rsidRPr="00801AF0">
        <w:rPr>
          <w:b/>
          <w:lang w:val="en-US"/>
        </w:rPr>
        <w:t>Channel spacing sub-clauses keep untouched with the addition of Band 254 for category M1 and category NB1/NB2.</w:t>
      </w:r>
    </w:p>
    <w:p w14:paraId="245B1285" w14:textId="27724C99" w:rsidR="00B3642E" w:rsidRPr="00801AF0" w:rsidRDefault="00AA06F4" w:rsidP="00D776A6">
      <w:pPr>
        <w:jc w:val="both"/>
        <w:rPr>
          <w:b/>
          <w:u w:val="single"/>
          <w:lang w:val="en-US"/>
        </w:rPr>
      </w:pPr>
      <w:r w:rsidRPr="00801AF0">
        <w:rPr>
          <w:b/>
          <w:u w:val="single"/>
          <w:lang w:val="en-US"/>
        </w:rPr>
        <w:t>Channel raster</w:t>
      </w:r>
    </w:p>
    <w:p w14:paraId="3C2E8995" w14:textId="7144822F" w:rsidR="00AA06F4" w:rsidRPr="00801AF0" w:rsidRDefault="00AA06F4" w:rsidP="00D776A6">
      <w:pPr>
        <w:jc w:val="both"/>
        <w:rPr>
          <w:bCs/>
          <w:lang w:val="en-US"/>
        </w:rPr>
      </w:pPr>
      <w:r w:rsidRPr="00801AF0">
        <w:rPr>
          <w:bCs/>
          <w:lang w:val="en-US"/>
        </w:rPr>
        <w:t>The global frequency granularity is still 100kHz</w:t>
      </w:r>
      <w:r w:rsidR="005B6B19" w:rsidRPr="00801AF0">
        <w:rPr>
          <w:bCs/>
          <w:lang w:val="en-US"/>
        </w:rPr>
        <w:t xml:space="preserve">, and </w:t>
      </w:r>
      <w:r w:rsidR="00897D10" w:rsidRPr="00801AF0">
        <w:rPr>
          <w:bCs/>
          <w:lang w:val="en-US"/>
        </w:rPr>
        <w:t xml:space="preserve">EARFCN (European Absolute Radio Frequency </w:t>
      </w:r>
      <w:r w:rsidR="005B6B19" w:rsidRPr="00801AF0">
        <w:rPr>
          <w:bCs/>
          <w:lang w:val="en-US"/>
        </w:rPr>
        <w:t xml:space="preserve">Channel Number) for IoT NTN operation is in a descending order. Since the minimum EARFCN used up to now is 261504 for UL, and 228736 for DL, the offset number </w:t>
      </w:r>
      <w:r w:rsidR="005B6B19" w:rsidRPr="00801AF0">
        <w:rPr>
          <w:rFonts w:cs="Arial"/>
          <w:lang w:val="en-US"/>
        </w:rPr>
        <w:t>N</w:t>
      </w:r>
      <w:r w:rsidR="005B6B19" w:rsidRPr="00801AF0">
        <w:rPr>
          <w:rFonts w:cs="Arial"/>
          <w:vertAlign w:val="subscript"/>
          <w:lang w:val="en-US"/>
        </w:rPr>
        <w:t>Offs-UL</w:t>
      </w:r>
      <w:r w:rsidR="005B6B19" w:rsidRPr="00801AF0">
        <w:rPr>
          <w:bCs/>
          <w:lang w:val="en-US"/>
        </w:rPr>
        <w:t xml:space="preserve"> for Band 254 should be set to 261503, and </w:t>
      </w:r>
      <w:r w:rsidR="005B6B19" w:rsidRPr="00801AF0">
        <w:rPr>
          <w:rFonts w:cs="Arial"/>
          <w:lang w:val="en-US"/>
        </w:rPr>
        <w:t>N</w:t>
      </w:r>
      <w:r w:rsidR="005B6B19" w:rsidRPr="00801AF0">
        <w:rPr>
          <w:rFonts w:cs="Arial"/>
          <w:vertAlign w:val="subscript"/>
          <w:lang w:val="en-US"/>
        </w:rPr>
        <w:t>Offs-DL</w:t>
      </w:r>
      <w:r w:rsidR="005B6B19" w:rsidRPr="00801AF0">
        <w:rPr>
          <w:bCs/>
          <w:lang w:val="en-US"/>
        </w:rPr>
        <w:t xml:space="preserve"> should be set to 228735, and with these offset values, the channel raster is defined as the following table: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"/>
        <w:gridCol w:w="1055"/>
        <w:gridCol w:w="1134"/>
        <w:gridCol w:w="1134"/>
        <w:gridCol w:w="1701"/>
        <w:gridCol w:w="1134"/>
        <w:gridCol w:w="850"/>
        <w:gridCol w:w="1556"/>
      </w:tblGrid>
      <w:tr w:rsidR="005B6B19" w:rsidRPr="002505AD" w14:paraId="06D7A28C" w14:textId="77777777" w:rsidTr="00854676">
        <w:tc>
          <w:tcPr>
            <w:tcW w:w="1067" w:type="dxa"/>
            <w:vMerge w:val="restart"/>
            <w:shd w:val="clear" w:color="auto" w:fill="auto"/>
            <w:vAlign w:val="bottom"/>
          </w:tcPr>
          <w:p w14:paraId="087E788E" w14:textId="77777777" w:rsidR="005B6B19" w:rsidRPr="002505AD" w:rsidRDefault="005B6B19" w:rsidP="0085467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E-UTRA Operating</w:t>
            </w:r>
          </w:p>
          <w:p w14:paraId="76E3930F" w14:textId="77777777" w:rsidR="005B6B19" w:rsidRPr="002505AD" w:rsidRDefault="005B6B19" w:rsidP="0085467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Band</w:t>
            </w:r>
          </w:p>
        </w:tc>
        <w:tc>
          <w:tcPr>
            <w:tcW w:w="1055" w:type="dxa"/>
            <w:vMerge w:val="restart"/>
            <w:vAlign w:val="center"/>
          </w:tcPr>
          <w:p w14:paraId="138D9E7D" w14:textId="77777777" w:rsidR="005B6B19" w:rsidRPr="002505AD" w:rsidRDefault="005B6B19" w:rsidP="00854676">
            <w:pPr>
              <w:pStyle w:val="TAH"/>
              <w:rPr>
                <w:rFonts w:cs="Arial"/>
              </w:rPr>
            </w:pPr>
            <w:r w:rsidRPr="002505AD">
              <w:t>ΔF</w:t>
            </w:r>
            <w:r w:rsidRPr="002505AD">
              <w:rPr>
                <w:vertAlign w:val="subscript"/>
              </w:rPr>
              <w:t>Raster</w:t>
            </w:r>
            <w:r w:rsidRPr="002505AD">
              <w:t xml:space="preserve"> (kHz)</w:t>
            </w:r>
          </w:p>
        </w:tc>
        <w:tc>
          <w:tcPr>
            <w:tcW w:w="3969" w:type="dxa"/>
            <w:gridSpan w:val="3"/>
          </w:tcPr>
          <w:p w14:paraId="3B05D496" w14:textId="77777777" w:rsidR="005B6B19" w:rsidRPr="002505AD" w:rsidRDefault="005B6B19" w:rsidP="0085467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Downlink</w:t>
            </w:r>
          </w:p>
        </w:tc>
        <w:tc>
          <w:tcPr>
            <w:tcW w:w="3540" w:type="dxa"/>
            <w:gridSpan w:val="3"/>
          </w:tcPr>
          <w:p w14:paraId="69B95AA7" w14:textId="77777777" w:rsidR="005B6B19" w:rsidRPr="002505AD" w:rsidRDefault="005B6B19" w:rsidP="0085467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Uplink</w:t>
            </w:r>
          </w:p>
        </w:tc>
      </w:tr>
      <w:tr w:rsidR="005B6B19" w:rsidRPr="00801AF0" w14:paraId="4A0AC030" w14:textId="77777777" w:rsidTr="00854676">
        <w:tc>
          <w:tcPr>
            <w:tcW w:w="1067" w:type="dxa"/>
            <w:vMerge/>
            <w:shd w:val="clear" w:color="auto" w:fill="auto"/>
          </w:tcPr>
          <w:p w14:paraId="19837B3A" w14:textId="77777777" w:rsidR="005B6B19" w:rsidRPr="002505AD" w:rsidRDefault="005B6B19" w:rsidP="00854676">
            <w:pPr>
              <w:pStyle w:val="TAH"/>
              <w:rPr>
                <w:rFonts w:cs="Arial"/>
              </w:rPr>
            </w:pPr>
          </w:p>
        </w:tc>
        <w:tc>
          <w:tcPr>
            <w:tcW w:w="1055" w:type="dxa"/>
            <w:vMerge/>
          </w:tcPr>
          <w:p w14:paraId="641B138B" w14:textId="77777777" w:rsidR="005B6B19" w:rsidRPr="002505AD" w:rsidRDefault="005B6B19" w:rsidP="00854676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</w:tcPr>
          <w:p w14:paraId="7DC9B387" w14:textId="77777777" w:rsidR="005B6B19" w:rsidRPr="002505AD" w:rsidRDefault="005B6B19" w:rsidP="0085467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 xml:space="preserve">DL_low </w:t>
            </w:r>
            <w:r w:rsidRPr="002505AD">
              <w:rPr>
                <w:rFonts w:cs="Arial"/>
              </w:rPr>
              <w:t>(MHz)</w:t>
            </w:r>
          </w:p>
        </w:tc>
        <w:tc>
          <w:tcPr>
            <w:tcW w:w="1134" w:type="dxa"/>
          </w:tcPr>
          <w:p w14:paraId="3DF941CC" w14:textId="77777777" w:rsidR="005B6B19" w:rsidRPr="002505AD" w:rsidRDefault="005B6B19" w:rsidP="0085467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N</w:t>
            </w:r>
            <w:r w:rsidRPr="002505AD">
              <w:rPr>
                <w:rFonts w:cs="Arial"/>
                <w:vertAlign w:val="subscript"/>
              </w:rPr>
              <w:t>Offs-DL</w:t>
            </w:r>
          </w:p>
        </w:tc>
        <w:tc>
          <w:tcPr>
            <w:tcW w:w="1701" w:type="dxa"/>
          </w:tcPr>
          <w:p w14:paraId="1E5DFD69" w14:textId="77777777" w:rsidR="005B6B19" w:rsidRPr="00801AF0" w:rsidRDefault="005B6B19" w:rsidP="00854676">
            <w:pPr>
              <w:pStyle w:val="TAH"/>
              <w:rPr>
                <w:rFonts w:cs="Arial"/>
                <w:vertAlign w:val="subscript"/>
                <w:lang w:val="en-US"/>
              </w:rPr>
            </w:pPr>
            <w:r w:rsidRPr="00801AF0">
              <w:rPr>
                <w:rFonts w:cs="Arial"/>
                <w:lang w:val="en-US"/>
              </w:rPr>
              <w:t>Range of N</w:t>
            </w:r>
            <w:r w:rsidRPr="00801AF0">
              <w:rPr>
                <w:rFonts w:cs="Arial"/>
                <w:vertAlign w:val="subscript"/>
                <w:lang w:val="en-US"/>
              </w:rPr>
              <w:t>DL</w:t>
            </w:r>
          </w:p>
          <w:p w14:paraId="16CF77DE" w14:textId="77777777" w:rsidR="005B6B19" w:rsidRPr="00801AF0" w:rsidRDefault="005B6B19" w:rsidP="00854676">
            <w:pPr>
              <w:pStyle w:val="TAH"/>
              <w:rPr>
                <w:rFonts w:cs="Arial"/>
                <w:lang w:val="en-US"/>
              </w:rPr>
            </w:pPr>
            <w:r w:rsidRPr="00801AF0">
              <w:rPr>
                <w:rFonts w:eastAsia="Yu Mincho"/>
                <w:lang w:val="en-US"/>
              </w:rPr>
              <w:t>(First – &lt;Step size&gt; – Last)</w:t>
            </w:r>
          </w:p>
        </w:tc>
        <w:tc>
          <w:tcPr>
            <w:tcW w:w="1134" w:type="dxa"/>
          </w:tcPr>
          <w:p w14:paraId="30364782" w14:textId="77777777" w:rsidR="005B6B19" w:rsidRPr="002505AD" w:rsidRDefault="005B6B19" w:rsidP="0085467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F</w:t>
            </w:r>
            <w:r w:rsidRPr="002505AD">
              <w:rPr>
                <w:rFonts w:cs="Arial"/>
                <w:vertAlign w:val="subscript"/>
              </w:rPr>
              <w:t xml:space="preserve">UL_low </w:t>
            </w:r>
            <w:r w:rsidRPr="002505AD">
              <w:rPr>
                <w:rFonts w:cs="Arial"/>
              </w:rPr>
              <w:t>(MHz)</w:t>
            </w:r>
          </w:p>
        </w:tc>
        <w:tc>
          <w:tcPr>
            <w:tcW w:w="850" w:type="dxa"/>
          </w:tcPr>
          <w:p w14:paraId="2D62011F" w14:textId="77777777" w:rsidR="005B6B19" w:rsidRPr="002505AD" w:rsidRDefault="005B6B19" w:rsidP="00854676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N</w:t>
            </w:r>
            <w:r w:rsidRPr="002505AD">
              <w:rPr>
                <w:rFonts w:cs="Arial"/>
                <w:vertAlign w:val="subscript"/>
              </w:rPr>
              <w:t>Offs-UL</w:t>
            </w:r>
          </w:p>
        </w:tc>
        <w:tc>
          <w:tcPr>
            <w:tcW w:w="1556" w:type="dxa"/>
          </w:tcPr>
          <w:p w14:paraId="23D1D343" w14:textId="77777777" w:rsidR="005B6B19" w:rsidRPr="00801AF0" w:rsidRDefault="005B6B19" w:rsidP="00854676">
            <w:pPr>
              <w:pStyle w:val="TAH"/>
              <w:rPr>
                <w:rFonts w:cs="Arial"/>
                <w:vertAlign w:val="subscript"/>
                <w:lang w:val="en-US"/>
              </w:rPr>
            </w:pPr>
            <w:r w:rsidRPr="00801AF0">
              <w:rPr>
                <w:rFonts w:cs="Arial"/>
                <w:lang w:val="en-US"/>
              </w:rPr>
              <w:t>Range of N</w:t>
            </w:r>
            <w:r w:rsidRPr="00801AF0">
              <w:rPr>
                <w:rFonts w:cs="Arial"/>
                <w:vertAlign w:val="subscript"/>
                <w:lang w:val="en-US"/>
              </w:rPr>
              <w:t>UL</w:t>
            </w:r>
          </w:p>
          <w:p w14:paraId="43A27261" w14:textId="77777777" w:rsidR="005B6B19" w:rsidRPr="00801AF0" w:rsidRDefault="005B6B19" w:rsidP="00854676">
            <w:pPr>
              <w:pStyle w:val="TAH"/>
              <w:rPr>
                <w:rFonts w:cs="Arial"/>
                <w:lang w:val="en-US"/>
              </w:rPr>
            </w:pPr>
            <w:r w:rsidRPr="00801AF0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5B6B19" w:rsidRPr="002505AD" w14:paraId="40FAACFC" w14:textId="77777777" w:rsidTr="00854676">
        <w:tc>
          <w:tcPr>
            <w:tcW w:w="1067" w:type="dxa"/>
          </w:tcPr>
          <w:p w14:paraId="197BE02F" w14:textId="316E28EF" w:rsidR="005B6B19" w:rsidRPr="002505AD" w:rsidRDefault="005B6B19" w:rsidP="00854676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055" w:type="dxa"/>
          </w:tcPr>
          <w:p w14:paraId="40543062" w14:textId="77777777" w:rsidR="005B6B19" w:rsidRPr="002505AD" w:rsidRDefault="005B6B19" w:rsidP="00854676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100</w:t>
            </w:r>
          </w:p>
        </w:tc>
        <w:tc>
          <w:tcPr>
            <w:tcW w:w="1134" w:type="dxa"/>
          </w:tcPr>
          <w:p w14:paraId="78D0FA1D" w14:textId="68CFDB6A" w:rsidR="005B6B19" w:rsidRPr="002505AD" w:rsidRDefault="005B6B19" w:rsidP="0085467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2483.5</w:t>
            </w:r>
          </w:p>
        </w:tc>
        <w:tc>
          <w:tcPr>
            <w:tcW w:w="1134" w:type="dxa"/>
          </w:tcPr>
          <w:p w14:paraId="04181490" w14:textId="29C4D383" w:rsidR="005B6B19" w:rsidRPr="002505AD" w:rsidRDefault="005B6B19" w:rsidP="0085467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228735</w:t>
            </w:r>
          </w:p>
        </w:tc>
        <w:tc>
          <w:tcPr>
            <w:tcW w:w="1701" w:type="dxa"/>
          </w:tcPr>
          <w:p w14:paraId="2AD98CB0" w14:textId="318CD095" w:rsidR="005B6B19" w:rsidRPr="002505AD" w:rsidRDefault="005B6B19" w:rsidP="00854676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</w:rPr>
              <w:t>22</w:t>
            </w:r>
            <w:r w:rsidR="00B47C0E">
              <w:rPr>
                <w:rFonts w:cs="Arial"/>
              </w:rPr>
              <w:t>8571</w:t>
            </w:r>
            <w:r w:rsidRPr="002505AD">
              <w:rPr>
                <w:rFonts w:cs="Arial"/>
                <w:szCs w:val="18"/>
              </w:rPr>
              <w:t xml:space="preserve"> –&lt;1&gt;- </w:t>
            </w:r>
            <w:r w:rsidRPr="002505AD">
              <w:rPr>
                <w:rFonts w:cs="Arial"/>
              </w:rPr>
              <w:t>22</w:t>
            </w:r>
            <w:r>
              <w:rPr>
                <w:rFonts w:cs="Arial"/>
              </w:rPr>
              <w:t>87</w:t>
            </w:r>
            <w:r w:rsidRPr="002505AD">
              <w:rPr>
                <w:rFonts w:cs="Arial"/>
              </w:rPr>
              <w:t>35</w:t>
            </w:r>
          </w:p>
        </w:tc>
        <w:tc>
          <w:tcPr>
            <w:tcW w:w="1134" w:type="dxa"/>
          </w:tcPr>
          <w:p w14:paraId="76F71480" w14:textId="67420047" w:rsidR="005B6B19" w:rsidRPr="002505AD" w:rsidRDefault="005B6B19" w:rsidP="00854676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  <w:szCs w:val="18"/>
              </w:rPr>
              <w:t>1</w:t>
            </w:r>
            <w:r w:rsidR="00B47C0E">
              <w:rPr>
                <w:rFonts w:cs="Arial"/>
                <w:szCs w:val="18"/>
              </w:rPr>
              <w:t>610</w:t>
            </w:r>
          </w:p>
        </w:tc>
        <w:tc>
          <w:tcPr>
            <w:tcW w:w="850" w:type="dxa"/>
          </w:tcPr>
          <w:p w14:paraId="7FDA6729" w14:textId="26FD7555" w:rsidR="005B6B19" w:rsidRPr="002505AD" w:rsidRDefault="005B6B19" w:rsidP="00854676">
            <w:pPr>
              <w:pStyle w:val="TAC"/>
              <w:rPr>
                <w:rFonts w:cs="Arial"/>
                <w:szCs w:val="18"/>
              </w:rPr>
            </w:pPr>
            <w:r w:rsidRPr="002505AD">
              <w:rPr>
                <w:rFonts w:cs="Arial"/>
              </w:rPr>
              <w:t>261</w:t>
            </w:r>
            <w:r w:rsidR="00B47C0E">
              <w:rPr>
                <w:rFonts w:cs="Arial"/>
              </w:rPr>
              <w:t>053</w:t>
            </w:r>
          </w:p>
        </w:tc>
        <w:tc>
          <w:tcPr>
            <w:tcW w:w="1556" w:type="dxa"/>
          </w:tcPr>
          <w:p w14:paraId="78B4890D" w14:textId="3C1213A4" w:rsidR="005B6B19" w:rsidRPr="002505AD" w:rsidRDefault="005B6B19" w:rsidP="00854676">
            <w:pPr>
              <w:pStyle w:val="Index2"/>
              <w:keepNext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05AD">
              <w:rPr>
                <w:rFonts w:cs="Arial"/>
              </w:rPr>
              <w:t>26</w:t>
            </w:r>
            <w:r w:rsidR="00AF07E4">
              <w:rPr>
                <w:rFonts w:cs="Arial"/>
              </w:rPr>
              <w:t>0889</w:t>
            </w:r>
            <w:r w:rsidRPr="002505AD">
              <w:rPr>
                <w:rFonts w:ascii="Arial" w:hAnsi="Arial" w:cs="Arial"/>
                <w:sz w:val="18"/>
                <w:szCs w:val="18"/>
              </w:rPr>
              <w:t xml:space="preserve"> –&lt;1&gt;- </w:t>
            </w:r>
            <w:r w:rsidRPr="002505AD">
              <w:rPr>
                <w:rFonts w:cs="Arial"/>
              </w:rPr>
              <w:t>26</w:t>
            </w:r>
            <w:r w:rsidR="00B47C0E">
              <w:rPr>
                <w:rFonts w:cs="Arial"/>
              </w:rPr>
              <w:t>1053</w:t>
            </w:r>
          </w:p>
        </w:tc>
      </w:tr>
    </w:tbl>
    <w:p w14:paraId="6C432F05" w14:textId="4C36DED9" w:rsidR="005B6B19" w:rsidRDefault="005B6B19" w:rsidP="00D776A6">
      <w:pPr>
        <w:jc w:val="both"/>
        <w:rPr>
          <w:bCs/>
        </w:rPr>
      </w:pPr>
    </w:p>
    <w:p w14:paraId="70101467" w14:textId="3925DA86" w:rsidR="004925EC" w:rsidRPr="00801AF0" w:rsidRDefault="004925EC" w:rsidP="00D776A6">
      <w:pPr>
        <w:jc w:val="both"/>
        <w:rPr>
          <w:b/>
          <w:lang w:val="en-US"/>
        </w:rPr>
      </w:pPr>
      <w:r w:rsidRPr="00801AF0">
        <w:rPr>
          <w:b/>
          <w:lang w:val="en-US"/>
        </w:rPr>
        <w:t xml:space="preserve">Proposal 4: Set offset number </w:t>
      </w:r>
      <w:r w:rsidRPr="00801AF0">
        <w:rPr>
          <w:rFonts w:cs="Arial"/>
          <w:b/>
          <w:lang w:val="en-US"/>
        </w:rPr>
        <w:t>N</w:t>
      </w:r>
      <w:r w:rsidRPr="00801AF0">
        <w:rPr>
          <w:rFonts w:cs="Arial"/>
          <w:b/>
          <w:vertAlign w:val="subscript"/>
          <w:lang w:val="en-US"/>
        </w:rPr>
        <w:t>Offs-UL</w:t>
      </w:r>
      <w:r w:rsidRPr="00801AF0">
        <w:rPr>
          <w:b/>
          <w:lang w:val="en-US"/>
        </w:rPr>
        <w:t xml:space="preserve"> for Band 254 to 261503, and </w:t>
      </w:r>
      <w:r w:rsidRPr="00801AF0">
        <w:rPr>
          <w:rFonts w:cs="Arial"/>
          <w:b/>
          <w:lang w:val="en-US"/>
        </w:rPr>
        <w:t>N</w:t>
      </w:r>
      <w:r w:rsidRPr="00801AF0">
        <w:rPr>
          <w:rFonts w:cs="Arial"/>
          <w:b/>
          <w:vertAlign w:val="subscript"/>
          <w:lang w:val="en-US"/>
        </w:rPr>
        <w:t>Offs-DL</w:t>
      </w:r>
      <w:r w:rsidRPr="00801AF0">
        <w:rPr>
          <w:b/>
          <w:lang w:val="en-US"/>
        </w:rPr>
        <w:t xml:space="preserve"> to 228735 for the channel numbers.</w:t>
      </w:r>
    </w:p>
    <w:p w14:paraId="725DA73A" w14:textId="19170D04" w:rsidR="005F68DF" w:rsidRPr="00801AF0" w:rsidRDefault="00B3642E" w:rsidP="00D776A6">
      <w:pPr>
        <w:jc w:val="both"/>
        <w:rPr>
          <w:b/>
          <w:u w:val="single"/>
          <w:lang w:val="en-US"/>
        </w:rPr>
      </w:pPr>
      <w:r w:rsidRPr="00801AF0">
        <w:rPr>
          <w:b/>
          <w:u w:val="single"/>
          <w:lang w:val="en-US"/>
        </w:rPr>
        <w:t>Tx-Rx frequency separation</w:t>
      </w:r>
    </w:p>
    <w:p w14:paraId="26DFE8BB" w14:textId="0BC3F2F6" w:rsidR="00A006E7" w:rsidRPr="00801AF0" w:rsidRDefault="00B3642E" w:rsidP="00932D17">
      <w:pPr>
        <w:jc w:val="both"/>
        <w:rPr>
          <w:bCs/>
          <w:lang w:val="en-US"/>
        </w:rPr>
      </w:pPr>
      <w:r w:rsidRPr="00801AF0">
        <w:rPr>
          <w:bCs/>
          <w:lang w:val="en-US"/>
        </w:rPr>
        <w:t>Tx-Rx frequency separation for Band 254 is calculated as 2483.5 – 1610 = 873.5 MHz. And this separation is applicable for both category M1 and category NB1/NB2.</w:t>
      </w:r>
      <w:r w:rsidR="00BA16E8" w:rsidRPr="00801AF0">
        <w:rPr>
          <w:bCs/>
          <w:lang w:val="en-US"/>
        </w:rPr>
        <w:t xml:space="preserve"> It could </w:t>
      </w:r>
      <w:r w:rsidR="00774ECB" w:rsidRPr="00801AF0">
        <w:rPr>
          <w:bCs/>
          <w:lang w:val="en-US"/>
        </w:rPr>
        <w:t>act as a default Tx-Rx frequency separation for symmetric UL/DL operation, however, in some cases there could be demand for asymmetric UL/DL and variable duplex.</w:t>
      </w:r>
    </w:p>
    <w:p w14:paraId="303529CC" w14:textId="7147C2BC" w:rsidR="00AA06F4" w:rsidRPr="00801AF0" w:rsidRDefault="00AA06F4" w:rsidP="00932D17">
      <w:pPr>
        <w:jc w:val="both"/>
        <w:rPr>
          <w:bCs/>
          <w:lang w:val="en-US"/>
        </w:rPr>
      </w:pPr>
      <w:r w:rsidRPr="00801AF0">
        <w:rPr>
          <w:b/>
          <w:lang w:val="en-US"/>
        </w:rPr>
        <w:t xml:space="preserve">Proposal </w:t>
      </w:r>
      <w:r w:rsidR="00EA5BF9" w:rsidRPr="00801AF0">
        <w:rPr>
          <w:b/>
          <w:lang w:val="en-US"/>
        </w:rPr>
        <w:t>5</w:t>
      </w:r>
      <w:r w:rsidRPr="00801AF0">
        <w:rPr>
          <w:b/>
          <w:lang w:val="en-US"/>
        </w:rPr>
        <w:t xml:space="preserve">: </w:t>
      </w:r>
      <w:r w:rsidR="00774ECB" w:rsidRPr="00801AF0">
        <w:rPr>
          <w:b/>
          <w:lang w:val="en-US"/>
        </w:rPr>
        <w:t>RAN4 to s</w:t>
      </w:r>
      <w:r w:rsidRPr="00801AF0">
        <w:rPr>
          <w:b/>
          <w:lang w:val="en-US"/>
        </w:rPr>
        <w:t xml:space="preserve">et </w:t>
      </w:r>
      <w:r w:rsidR="00774ECB" w:rsidRPr="00801AF0">
        <w:rPr>
          <w:b/>
          <w:lang w:val="en-US"/>
        </w:rPr>
        <w:t xml:space="preserve">the default </w:t>
      </w:r>
      <w:r w:rsidRPr="00801AF0">
        <w:rPr>
          <w:b/>
          <w:lang w:val="en-US"/>
        </w:rPr>
        <w:t xml:space="preserve">Tx-Rx frequency separation </w:t>
      </w:r>
      <w:r w:rsidR="00774ECB" w:rsidRPr="00801AF0">
        <w:rPr>
          <w:b/>
          <w:lang w:val="en-US"/>
        </w:rPr>
        <w:t xml:space="preserve">for symmetric UL/DL operation </w:t>
      </w:r>
      <w:r w:rsidRPr="00801AF0">
        <w:rPr>
          <w:b/>
          <w:lang w:val="en-US"/>
        </w:rPr>
        <w:t>for Band 254 as 873.5 MHz</w:t>
      </w:r>
      <w:r w:rsidR="00774ECB" w:rsidRPr="00801AF0">
        <w:rPr>
          <w:b/>
          <w:lang w:val="en-US"/>
        </w:rPr>
        <w:t xml:space="preserve">, and further study </w:t>
      </w:r>
      <w:r w:rsidR="00DA64F0" w:rsidRPr="00801AF0">
        <w:rPr>
          <w:b/>
          <w:lang w:val="en-US"/>
        </w:rPr>
        <w:t>variable duplex and asymmetric UL/DL operation.</w:t>
      </w: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lastRenderedPageBreak/>
        <w:t>Conclusion</w:t>
      </w:r>
    </w:p>
    <w:p w14:paraId="1CE521B6" w14:textId="77777777" w:rsidR="00C41D1F" w:rsidRPr="00801AF0" w:rsidRDefault="008D0D1E" w:rsidP="00D776A6">
      <w:pPr>
        <w:jc w:val="both"/>
        <w:rPr>
          <w:lang w:val="en-US" w:eastAsia="ja-JP"/>
        </w:rPr>
      </w:pPr>
      <w:r w:rsidRPr="00801AF0">
        <w:rPr>
          <w:lang w:val="en-US" w:eastAsia="ja-JP"/>
        </w:rPr>
        <w:t xml:space="preserve">In this contribution we have </w:t>
      </w:r>
      <w:r w:rsidR="0061046D" w:rsidRPr="00801AF0">
        <w:rPr>
          <w:lang w:val="en-US" w:eastAsia="ja-JP"/>
        </w:rPr>
        <w:t>the following proposals for</w:t>
      </w:r>
      <w:r w:rsidR="00C41D1F" w:rsidRPr="00801AF0">
        <w:rPr>
          <w:lang w:val="en-US" w:eastAsia="ja-JP"/>
        </w:rPr>
        <w:t xml:space="preserve"> system parameters for the L/S band for IoT NTN operation:</w:t>
      </w:r>
    </w:p>
    <w:p w14:paraId="17948794" w14:textId="62530859" w:rsidR="00D776A6" w:rsidRPr="00801AF0" w:rsidRDefault="00EA5BF9" w:rsidP="00D776A6">
      <w:pPr>
        <w:jc w:val="both"/>
        <w:rPr>
          <w:bCs/>
          <w:lang w:val="en-US"/>
        </w:rPr>
      </w:pPr>
      <w:r w:rsidRPr="00801AF0">
        <w:rPr>
          <w:b/>
          <w:lang w:val="en-US"/>
        </w:rPr>
        <w:t>Proposal 1: Take band number 254 for the L/S band for IoT NTN operation.</w:t>
      </w:r>
    </w:p>
    <w:p w14:paraId="048A096C" w14:textId="527C175E" w:rsidR="0050226F" w:rsidRPr="00801AF0" w:rsidRDefault="00EA5BF9" w:rsidP="003C0851">
      <w:pPr>
        <w:jc w:val="both"/>
        <w:rPr>
          <w:b/>
          <w:lang w:val="en-US"/>
        </w:rPr>
      </w:pPr>
      <w:r w:rsidRPr="00801AF0">
        <w:rPr>
          <w:b/>
          <w:lang w:val="en-US"/>
        </w:rPr>
        <w:t>Proposal 2: The addition of Band 254 does not have any impact on the channel bandwidth sub-clauses for category M1 or category NB1/NB2.</w:t>
      </w:r>
    </w:p>
    <w:p w14:paraId="7D9945AA" w14:textId="639C3172" w:rsidR="00EA5BF9" w:rsidRPr="00801AF0" w:rsidRDefault="00EA5BF9" w:rsidP="003C0851">
      <w:pPr>
        <w:jc w:val="both"/>
        <w:rPr>
          <w:b/>
          <w:lang w:val="en-US"/>
        </w:rPr>
      </w:pPr>
      <w:r w:rsidRPr="00801AF0">
        <w:rPr>
          <w:b/>
          <w:lang w:val="en-US"/>
        </w:rPr>
        <w:t>Proposal 3: Channel spacing sub-clauses keep untouched with the addition of Band 254 for category M1 and category NB1/NB2.</w:t>
      </w:r>
    </w:p>
    <w:p w14:paraId="7A21DC18" w14:textId="18892A6B" w:rsidR="00EA5BF9" w:rsidRPr="00801AF0" w:rsidRDefault="00EA5BF9" w:rsidP="003C0851">
      <w:pPr>
        <w:jc w:val="both"/>
        <w:rPr>
          <w:b/>
          <w:lang w:val="en-US"/>
        </w:rPr>
      </w:pPr>
      <w:r w:rsidRPr="00801AF0">
        <w:rPr>
          <w:b/>
          <w:lang w:val="en-US"/>
        </w:rPr>
        <w:t xml:space="preserve">Proposal 4: Set offset number </w:t>
      </w:r>
      <w:r w:rsidRPr="00801AF0">
        <w:rPr>
          <w:rFonts w:cs="Arial"/>
          <w:b/>
          <w:lang w:val="en-US"/>
        </w:rPr>
        <w:t>N</w:t>
      </w:r>
      <w:r w:rsidRPr="00801AF0">
        <w:rPr>
          <w:rFonts w:cs="Arial"/>
          <w:b/>
          <w:vertAlign w:val="subscript"/>
          <w:lang w:val="en-US"/>
        </w:rPr>
        <w:t>Offs-UL</w:t>
      </w:r>
      <w:r w:rsidRPr="00801AF0">
        <w:rPr>
          <w:b/>
          <w:lang w:val="en-US"/>
        </w:rPr>
        <w:t xml:space="preserve"> for Band 254 to 261503, and </w:t>
      </w:r>
      <w:r w:rsidRPr="00801AF0">
        <w:rPr>
          <w:rFonts w:cs="Arial"/>
          <w:b/>
          <w:lang w:val="en-US"/>
        </w:rPr>
        <w:t>N</w:t>
      </w:r>
      <w:r w:rsidRPr="00801AF0">
        <w:rPr>
          <w:rFonts w:cs="Arial"/>
          <w:b/>
          <w:vertAlign w:val="subscript"/>
          <w:lang w:val="en-US"/>
        </w:rPr>
        <w:t>Offs-DL</w:t>
      </w:r>
      <w:r w:rsidRPr="00801AF0">
        <w:rPr>
          <w:b/>
          <w:lang w:val="en-US"/>
        </w:rPr>
        <w:t xml:space="preserve"> to 228735 for the channel numbers.</w:t>
      </w:r>
    </w:p>
    <w:p w14:paraId="3C7CCDB2" w14:textId="77777777" w:rsidR="00DA64F0" w:rsidRPr="00801AF0" w:rsidRDefault="00DA64F0" w:rsidP="00DA64F0">
      <w:pPr>
        <w:jc w:val="both"/>
        <w:rPr>
          <w:bCs/>
          <w:lang w:val="en-US"/>
        </w:rPr>
      </w:pPr>
      <w:r w:rsidRPr="00801AF0">
        <w:rPr>
          <w:b/>
          <w:lang w:val="en-US"/>
        </w:rPr>
        <w:t>Proposal 5: RAN4 to set the default Tx-Rx frequency separation for symmetric UL/DL operation for Band 254 as 873.5 MHz, and further study variable duplex and asymmetric UL/DL operation.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1084D0E" w14:textId="7CB2E81D" w:rsidR="009F52DC" w:rsidRPr="00801AF0" w:rsidRDefault="009A4152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5" w:name="OLE_LINK12"/>
      <w:bookmarkStart w:id="6" w:name="_Ref101774927"/>
      <w:r w:rsidRPr="00801AF0">
        <w:rPr>
          <w:lang w:val="en-US"/>
        </w:rPr>
        <w:t>RP-230792, Introduction of a new FDD band (L+S band) for IoT NTN operation, MediaTek etc.</w:t>
      </w:r>
    </w:p>
    <w:p w14:paraId="767F8995" w14:textId="711F2614" w:rsidR="009E66E0" w:rsidRPr="00801AF0" w:rsidRDefault="009E66E0" w:rsidP="00461CC4">
      <w:pPr>
        <w:pStyle w:val="ListParagraph"/>
        <w:numPr>
          <w:ilvl w:val="0"/>
          <w:numId w:val="2"/>
        </w:numPr>
        <w:rPr>
          <w:lang w:val="en-US"/>
        </w:rPr>
      </w:pPr>
      <w:r w:rsidRPr="00801AF0">
        <w:rPr>
          <w:lang w:val="en-US"/>
        </w:rPr>
        <w:t>RP-230706, Revised WID on Introduction of the satellite L-/S-band, Apple, Globalstar.</w:t>
      </w:r>
    </w:p>
    <w:p w14:paraId="5304BF75" w14:textId="4D351D49" w:rsidR="006E110A" w:rsidRPr="00801AF0" w:rsidRDefault="006E110A" w:rsidP="00461CC4">
      <w:pPr>
        <w:pStyle w:val="ListParagraph"/>
        <w:numPr>
          <w:ilvl w:val="0"/>
          <w:numId w:val="2"/>
        </w:numPr>
        <w:rPr>
          <w:lang w:val="en-US"/>
        </w:rPr>
      </w:pPr>
      <w:r w:rsidRPr="00801AF0">
        <w:rPr>
          <w:lang w:val="en-US"/>
        </w:rPr>
        <w:t>RP-230707, Status report for WI NTN L-/S-band; rapporteur: Apple, RAN4</w:t>
      </w:r>
    </w:p>
    <w:bookmarkEnd w:id="5"/>
    <w:bookmarkEnd w:id="6"/>
    <w:p w14:paraId="579C76C0" w14:textId="77777777" w:rsidR="003664C2" w:rsidRPr="00801AF0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801AF0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CD543" w14:textId="77777777" w:rsidR="00E27A1A" w:rsidRDefault="00E27A1A">
      <w:pPr>
        <w:spacing w:after="0"/>
      </w:pPr>
      <w:r>
        <w:separator/>
      </w:r>
    </w:p>
  </w:endnote>
  <w:endnote w:type="continuationSeparator" w:id="0">
    <w:p w14:paraId="3A763642" w14:textId="77777777" w:rsidR="00E27A1A" w:rsidRDefault="00E27A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AA4C8" w14:textId="77777777" w:rsidR="00E27A1A" w:rsidRDefault="00E27A1A">
      <w:pPr>
        <w:spacing w:after="0"/>
      </w:pPr>
      <w:r>
        <w:separator/>
      </w:r>
    </w:p>
  </w:footnote>
  <w:footnote w:type="continuationSeparator" w:id="0">
    <w:p w14:paraId="70F7A455" w14:textId="77777777" w:rsidR="00E27A1A" w:rsidRDefault="00E27A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9"/>
  </w:num>
  <w:num w:numId="8">
    <w:abstractNumId w:val="2"/>
  </w:num>
  <w:num w:numId="9">
    <w:abstractNumId w:val="19"/>
  </w:num>
  <w:num w:numId="10">
    <w:abstractNumId w:val="5"/>
  </w:num>
  <w:num w:numId="11">
    <w:abstractNumId w:val="19"/>
  </w:num>
  <w:num w:numId="12">
    <w:abstractNumId w:val="25"/>
  </w:num>
  <w:num w:numId="13">
    <w:abstractNumId w:val="7"/>
  </w:num>
  <w:num w:numId="14">
    <w:abstractNumId w:val="9"/>
  </w:num>
  <w:num w:numId="15">
    <w:abstractNumId w:val="24"/>
  </w:num>
  <w:num w:numId="16">
    <w:abstractNumId w:val="1"/>
  </w:num>
  <w:num w:numId="17">
    <w:abstractNumId w:val="13"/>
  </w:num>
  <w:num w:numId="18">
    <w:abstractNumId w:val="19"/>
  </w:num>
  <w:num w:numId="19">
    <w:abstractNumId w:val="10"/>
  </w:num>
  <w:num w:numId="20">
    <w:abstractNumId w:val="22"/>
  </w:num>
  <w:num w:numId="21">
    <w:abstractNumId w:val="18"/>
  </w:num>
  <w:num w:numId="22">
    <w:abstractNumId w:val="21"/>
  </w:num>
  <w:num w:numId="23">
    <w:abstractNumId w:val="19"/>
  </w:num>
  <w:num w:numId="24">
    <w:abstractNumId w:val="20"/>
  </w:num>
  <w:num w:numId="25">
    <w:abstractNumId w:val="14"/>
  </w:num>
  <w:num w:numId="26">
    <w:abstractNumId w:val="19"/>
  </w:num>
  <w:num w:numId="27">
    <w:abstractNumId w:val="20"/>
  </w:num>
  <w:num w:numId="28">
    <w:abstractNumId w:val="17"/>
  </w:num>
  <w:num w:numId="29">
    <w:abstractNumId w:val="16"/>
  </w:num>
  <w:num w:numId="30">
    <w:abstractNumId w:val="4"/>
  </w:num>
  <w:num w:numId="31">
    <w:abstractNumId w:val="23"/>
  </w:num>
  <w:num w:numId="32">
    <w:abstractNumId w:val="8"/>
  </w:num>
  <w:num w:numId="33">
    <w:abstractNumId w:val="15"/>
  </w:num>
  <w:num w:numId="3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797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CB1"/>
    <w:rsid w:val="0013265C"/>
    <w:rsid w:val="001327A1"/>
    <w:rsid w:val="00132887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09E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8F5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6C72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3EBF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5EC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2CF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290B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6DB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3FC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6B19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8DF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1E33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19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10A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4ECB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1AF0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97D10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152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6E0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0D7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6F4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7E4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2E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C0E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6E8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D1F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4F0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06"/>
    <w:rsid w:val="00E2588B"/>
    <w:rsid w:val="00E25F5F"/>
    <w:rsid w:val="00E26079"/>
    <w:rsid w:val="00E2674A"/>
    <w:rsid w:val="00E272AF"/>
    <w:rsid w:val="00E273AE"/>
    <w:rsid w:val="00E27A1A"/>
    <w:rsid w:val="00E27C90"/>
    <w:rsid w:val="00E27F07"/>
    <w:rsid w:val="00E30122"/>
    <w:rsid w:val="00E30291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BF9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4E8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AF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1A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1AF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2023-04-04T08:43:00Z</dcterms:created>
  <dcterms:modified xsi:type="dcterms:W3CDTF">2023-04-10T17:41:00Z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